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E809" w14:textId="77275C29" w:rsidR="00C846EE" w:rsidRPr="00410ED4" w:rsidRDefault="008B75A6" w:rsidP="00410ED4">
      <w:pPr>
        <w:pStyle w:val="Header"/>
        <w:tabs>
          <w:tab w:val="clear" w:pos="4320"/>
          <w:tab w:val="clear" w:pos="8640"/>
        </w:tabs>
        <w:rPr>
          <w:rFonts w:ascii="Times New Roman" w:hAnsi="Times New Roman"/>
          <w:b/>
          <w:sz w:val="28"/>
          <w:szCs w:val="28"/>
        </w:rPr>
      </w:pPr>
      <w:r w:rsidRPr="000562D3">
        <w:rPr>
          <w:noProof/>
        </w:rPr>
        <w:drawing>
          <wp:anchor distT="0" distB="0" distL="114300" distR="114300" simplePos="0" relativeHeight="251661312" behindDoc="1" locked="0" layoutInCell="1" allowOverlap="1" wp14:anchorId="3C24B969" wp14:editId="67E9C12A">
            <wp:simplePos x="0" y="0"/>
            <wp:positionH relativeFrom="margin">
              <wp:posOffset>-403860</wp:posOffset>
            </wp:positionH>
            <wp:positionV relativeFrom="paragraph">
              <wp:posOffset>0</wp:posOffset>
            </wp:positionV>
            <wp:extent cx="7058660" cy="1493520"/>
            <wp:effectExtent l="0" t="0" r="8890" b="0"/>
            <wp:wrapTight wrapText="bothSides">
              <wp:wrapPolygon edited="0">
                <wp:start x="0" y="0"/>
                <wp:lineTo x="0" y="21214"/>
                <wp:lineTo x="21569" y="21214"/>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RE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8660" cy="1493520"/>
                    </a:xfrm>
                    <a:prstGeom prst="rect">
                      <a:avLst/>
                    </a:prstGeom>
                  </pic:spPr>
                </pic:pic>
              </a:graphicData>
            </a:graphic>
            <wp14:sizeRelH relativeFrom="page">
              <wp14:pctWidth>0</wp14:pctWidth>
            </wp14:sizeRelH>
            <wp14:sizeRelV relativeFrom="page">
              <wp14:pctHeight>0</wp14:pctHeight>
            </wp14:sizeRelV>
          </wp:anchor>
        </w:drawing>
      </w:r>
    </w:p>
    <w:p w14:paraId="444DC419" w14:textId="4D59D8CC" w:rsidR="000562D3" w:rsidRPr="00BF7ACA" w:rsidRDefault="000562D3" w:rsidP="00D9339F">
      <w:pPr>
        <w:tabs>
          <w:tab w:val="left" w:pos="1350"/>
        </w:tabs>
        <w:ind w:right="302"/>
        <w:jc w:val="both"/>
        <w:rPr>
          <w:b/>
          <w:bCs/>
          <w:sz w:val="26"/>
          <w:szCs w:val="26"/>
        </w:rPr>
      </w:pPr>
      <w:r w:rsidRPr="00BF7ACA">
        <w:rPr>
          <w:b/>
          <w:bCs/>
          <w:sz w:val="26"/>
          <w:szCs w:val="26"/>
        </w:rPr>
        <w:t>September 1</w:t>
      </w:r>
      <w:r w:rsidR="00BF7ACA">
        <w:rPr>
          <w:b/>
          <w:bCs/>
          <w:sz w:val="26"/>
          <w:szCs w:val="26"/>
        </w:rPr>
        <w:t>6</w:t>
      </w:r>
      <w:r w:rsidRPr="00BF7ACA">
        <w:rPr>
          <w:b/>
          <w:bCs/>
          <w:sz w:val="26"/>
          <w:szCs w:val="26"/>
        </w:rPr>
        <w:t>, 2020</w:t>
      </w:r>
    </w:p>
    <w:p w14:paraId="5ADD3D62" w14:textId="3D5FF6B1" w:rsidR="00847F38" w:rsidRPr="000562D3" w:rsidRDefault="00847F38" w:rsidP="00D9339F">
      <w:pPr>
        <w:tabs>
          <w:tab w:val="left" w:pos="1350"/>
        </w:tabs>
        <w:ind w:right="302"/>
        <w:jc w:val="both"/>
        <w:rPr>
          <w:b/>
          <w:bCs/>
        </w:rPr>
      </w:pPr>
      <w:r w:rsidRPr="000562D3">
        <w:rPr>
          <w:b/>
          <w:bCs/>
        </w:rPr>
        <w:t xml:space="preserve">EXECUTIVE ORDER NO. 1 </w:t>
      </w:r>
    </w:p>
    <w:p w14:paraId="429FC13B" w14:textId="05C4DCF6" w:rsidR="00847F38" w:rsidRPr="000562D3" w:rsidRDefault="00847F38" w:rsidP="00D9339F">
      <w:pPr>
        <w:tabs>
          <w:tab w:val="left" w:pos="1350"/>
        </w:tabs>
        <w:ind w:right="302"/>
        <w:jc w:val="both"/>
        <w:rPr>
          <w:sz w:val="16"/>
          <w:szCs w:val="16"/>
        </w:rPr>
      </w:pPr>
    </w:p>
    <w:p w14:paraId="6C5D8BC0" w14:textId="5D531646" w:rsidR="00847F38" w:rsidRPr="00127CD4" w:rsidRDefault="00847F38" w:rsidP="00D9339F">
      <w:pPr>
        <w:tabs>
          <w:tab w:val="left" w:pos="1350"/>
        </w:tabs>
        <w:ind w:right="302"/>
        <w:jc w:val="both"/>
        <w:rPr>
          <w:b/>
          <w:bCs/>
        </w:rPr>
      </w:pPr>
      <w:r>
        <w:t>In light of the changing restrictions and guidelines</w:t>
      </w:r>
      <w:r w:rsidR="000562D3">
        <w:t xml:space="preserve"> of COVID-19 </w:t>
      </w:r>
      <w:r>
        <w:t>regarding the number of participants that may gather in a room, meeting hall, stadium,</w:t>
      </w:r>
      <w:r w:rsidR="000562D3">
        <w:t xml:space="preserve"> etc.,</w:t>
      </w:r>
      <w:r>
        <w:t xml:space="preserve"> for a meeting of any kind varies from Department to Department and even within a single Department, therefore, in the cases of Auxiliary, District, and Department meetings, audits, official visits, etc., </w:t>
      </w:r>
      <w:r w:rsidRPr="00127CD4">
        <w:rPr>
          <w:b/>
          <w:bCs/>
        </w:rPr>
        <w:t>Section 212—</w:t>
      </w:r>
    </w:p>
    <w:p w14:paraId="53EDBD72" w14:textId="2665C881" w:rsidR="00847F38" w:rsidRDefault="00847F38" w:rsidP="00D9339F">
      <w:pPr>
        <w:tabs>
          <w:tab w:val="left" w:pos="1350"/>
        </w:tabs>
        <w:ind w:right="302"/>
        <w:jc w:val="both"/>
        <w:rPr>
          <w:b/>
          <w:bCs/>
        </w:rPr>
      </w:pPr>
      <w:r w:rsidRPr="00127CD4">
        <w:rPr>
          <w:b/>
          <w:bCs/>
        </w:rPr>
        <w:t xml:space="preserve">Quorum </w:t>
      </w:r>
      <w:r w:rsidR="00127CD4" w:rsidRPr="00127CD4">
        <w:rPr>
          <w:b/>
          <w:bCs/>
        </w:rPr>
        <w:t>becomes effective immediately: “Five (5) members in good standing shall constitute a quorum for the transaction of business at any meeting of the Auxiliary.”</w:t>
      </w:r>
    </w:p>
    <w:p w14:paraId="098FBB3F" w14:textId="3C1DC26C" w:rsidR="00410ED4" w:rsidRDefault="00127CD4" w:rsidP="00A738F0">
      <w:pPr>
        <w:tabs>
          <w:tab w:val="left" w:pos="1350"/>
        </w:tabs>
        <w:ind w:left="720" w:right="302"/>
        <w:jc w:val="both"/>
      </w:pPr>
      <w:r>
        <w:t xml:space="preserve">In areas where members, due to age, health, etc., are reluctant/refuse to participate in </w:t>
      </w:r>
      <w:r w:rsidR="00BF7ACA">
        <w:t xml:space="preserve">in-person </w:t>
      </w:r>
      <w:r>
        <w:t xml:space="preserve">meetings to establish a quorum for the transaction of business, the Auxiliary President may appeal in writing to the Department President for written permission (to be attached to the meeting’s minutes) that the members needed to establish a quorum may attend virtually.  Should audits or official visits </w:t>
      </w:r>
      <w:r w:rsidR="000562D3">
        <w:t>be completed virtually, the audit/books may be signed at a later date with a copy of the written permission from the Department President attached.</w:t>
      </w:r>
    </w:p>
    <w:p w14:paraId="5CB889AA" w14:textId="77777777" w:rsidR="00A738F0" w:rsidRPr="00127CD4" w:rsidRDefault="00A738F0" w:rsidP="00A738F0">
      <w:pPr>
        <w:tabs>
          <w:tab w:val="left" w:pos="1350"/>
        </w:tabs>
        <w:ind w:left="720" w:right="302"/>
        <w:jc w:val="both"/>
      </w:pPr>
    </w:p>
    <w:p w14:paraId="4BBB4776" w14:textId="247BBC77" w:rsidR="00D9339F" w:rsidRPr="00D9339F" w:rsidRDefault="00C846EE" w:rsidP="00D9339F">
      <w:pPr>
        <w:tabs>
          <w:tab w:val="left" w:pos="1350"/>
        </w:tabs>
        <w:ind w:right="302"/>
        <w:jc w:val="both"/>
      </w:pPr>
      <w:r>
        <w:t xml:space="preserve">  </w:t>
      </w:r>
      <w:r w:rsidR="00736EEB" w:rsidRPr="00782657">
        <w:rPr>
          <w:noProof/>
        </w:rPr>
        <w:drawing>
          <wp:inline distT="0" distB="0" distL="0" distR="0" wp14:anchorId="0AC423E3" wp14:editId="25FF918F">
            <wp:extent cx="2667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5325"/>
                    </a:xfrm>
                    <a:prstGeom prst="rect">
                      <a:avLst/>
                    </a:prstGeom>
                    <a:noFill/>
                    <a:ln>
                      <a:noFill/>
                    </a:ln>
                  </pic:spPr>
                </pic:pic>
              </a:graphicData>
            </a:graphic>
          </wp:inline>
        </w:drawing>
      </w:r>
      <w:r>
        <w:t xml:space="preserve"> </w:t>
      </w:r>
      <w:r>
        <w:rPr>
          <w:noProof/>
        </w:rPr>
        <w:drawing>
          <wp:inline distT="0" distB="0" distL="0" distR="0" wp14:anchorId="1E5A4C87" wp14:editId="6CEA5FD6">
            <wp:extent cx="857001" cy="874498"/>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962" cy="896907"/>
                    </a:xfrm>
                    <a:prstGeom prst="rect">
                      <a:avLst/>
                    </a:prstGeom>
                    <a:noFill/>
                    <a:ln>
                      <a:noFill/>
                    </a:ln>
                  </pic:spPr>
                </pic:pic>
              </a:graphicData>
            </a:graphic>
          </wp:inline>
        </w:drawing>
      </w:r>
    </w:p>
    <w:p w14:paraId="2F0202A5" w14:textId="7BFB957A" w:rsidR="00D9339F" w:rsidRPr="00D9339F" w:rsidRDefault="00D9339F" w:rsidP="00D9339F">
      <w:pPr>
        <w:tabs>
          <w:tab w:val="left" w:pos="1350"/>
        </w:tabs>
        <w:ind w:right="302"/>
        <w:jc w:val="both"/>
        <w:rPr>
          <w:noProof/>
        </w:rPr>
      </w:pPr>
      <w:r w:rsidRPr="00D9339F">
        <w:t xml:space="preserve">By order </w:t>
      </w:r>
      <w:r w:rsidR="00184B86" w:rsidRPr="00D9339F">
        <w:t>of</w:t>
      </w:r>
      <w:r w:rsidR="00C846EE">
        <w:t xml:space="preserve"> </w:t>
      </w:r>
      <w:r w:rsidR="004034A4">
        <w:t>Sandra Onstwedde</w:t>
      </w:r>
      <w:r w:rsidR="00127CD4">
        <w:t>r</w:t>
      </w:r>
      <w:r w:rsidRPr="00D9339F">
        <w:t>, National President</w:t>
      </w:r>
    </w:p>
    <w:p w14:paraId="7B2C399F" w14:textId="77777777" w:rsidR="00D9339F" w:rsidRPr="00D9339F" w:rsidRDefault="00D9339F" w:rsidP="00D9339F">
      <w:pPr>
        <w:tabs>
          <w:tab w:val="left" w:pos="1350"/>
        </w:tabs>
        <w:ind w:right="302"/>
        <w:jc w:val="both"/>
      </w:pPr>
      <w:r w:rsidRPr="00D9339F">
        <w:tab/>
        <w:t>Veterans of Foreign Wars of the United States Auxiliary</w:t>
      </w:r>
    </w:p>
    <w:p w14:paraId="6AAB861D" w14:textId="3095420F" w:rsidR="00D9339F" w:rsidRDefault="00C846EE" w:rsidP="00D9339F">
      <w:pPr>
        <w:tabs>
          <w:tab w:val="left" w:pos="1350"/>
        </w:tabs>
        <w:ind w:right="302"/>
        <w:jc w:val="both"/>
      </w:pPr>
      <w:r>
        <w:tab/>
      </w:r>
      <w:r>
        <w:tab/>
      </w:r>
      <w:r>
        <w:tab/>
      </w:r>
      <w:r>
        <w:tab/>
      </w:r>
      <w:r>
        <w:tab/>
      </w:r>
      <w:r>
        <w:tab/>
      </w:r>
      <w:r>
        <w:tab/>
      </w:r>
      <w:r>
        <w:tab/>
      </w:r>
      <w:r>
        <w:tab/>
      </w:r>
    </w:p>
    <w:p w14:paraId="37D3544C" w14:textId="6858D0D9" w:rsidR="00D9339F" w:rsidRPr="00D9339F" w:rsidRDefault="00C846EE" w:rsidP="00D9339F">
      <w:pPr>
        <w:tabs>
          <w:tab w:val="left" w:pos="1350"/>
        </w:tabs>
        <w:ind w:right="302"/>
        <w:jc w:val="both"/>
      </w:pPr>
      <w:r>
        <w:t xml:space="preserve">                 </w:t>
      </w:r>
      <w:r>
        <w:rPr>
          <w:noProof/>
        </w:rPr>
        <w:drawing>
          <wp:inline distT="0" distB="0" distL="0" distR="0" wp14:anchorId="7221768C" wp14:editId="6709F4B8">
            <wp:extent cx="308610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502920"/>
                    </a:xfrm>
                    <a:prstGeom prst="rect">
                      <a:avLst/>
                    </a:prstGeom>
                    <a:noFill/>
                    <a:ln>
                      <a:noFill/>
                    </a:ln>
                  </pic:spPr>
                </pic:pic>
              </a:graphicData>
            </a:graphic>
          </wp:inline>
        </w:drawing>
      </w:r>
    </w:p>
    <w:p w14:paraId="5F7999D5" w14:textId="5F9C8F18" w:rsidR="00D9339F" w:rsidRPr="00D9339F" w:rsidRDefault="00D9339F" w:rsidP="00D9339F">
      <w:pPr>
        <w:tabs>
          <w:tab w:val="left" w:pos="1350"/>
        </w:tabs>
        <w:ind w:right="302"/>
        <w:jc w:val="both"/>
      </w:pPr>
      <w:r w:rsidRPr="00D9339F">
        <w:t xml:space="preserve">Attest: </w:t>
      </w:r>
      <w:r w:rsidRPr="00D9339F">
        <w:tab/>
        <w:t>Ann Panteleakos, National Secretary-Treasurer</w:t>
      </w:r>
    </w:p>
    <w:p w14:paraId="74DB363D" w14:textId="4FD89310" w:rsidR="00D9339F" w:rsidRDefault="00D9339F" w:rsidP="00D9339F">
      <w:r w:rsidRPr="00D9339F">
        <w:tab/>
        <w:t xml:space="preserve">  </w:t>
      </w:r>
      <w:r w:rsidR="00C846EE">
        <w:t xml:space="preserve">       </w:t>
      </w:r>
      <w:r w:rsidRPr="00D9339F">
        <w:t>Veterans of Foreign Wars of the United States Auxiliary</w:t>
      </w:r>
    </w:p>
    <w:p w14:paraId="428EA6F4" w14:textId="75A7A5D2" w:rsidR="00736EEB" w:rsidRDefault="00736EEB" w:rsidP="00D9339F"/>
    <w:p w14:paraId="5F864708" w14:textId="77777777" w:rsidR="00410ED4" w:rsidRDefault="00410ED4" w:rsidP="00D9339F">
      <w:pPr>
        <w:rPr>
          <w:rFonts w:ascii="Times New Roman" w:hAnsi="Times New Roman"/>
          <w:b/>
        </w:rPr>
      </w:pPr>
    </w:p>
    <w:p w14:paraId="51B619F8" w14:textId="77777777" w:rsidR="00117FD6" w:rsidRDefault="00736EEB" w:rsidP="00D9339F">
      <w:pPr>
        <w:rPr>
          <w:rFonts w:ascii="Times New Roman" w:hAnsi="Times New Roman"/>
          <w:b/>
        </w:rPr>
      </w:pPr>
      <w:r w:rsidRPr="000562D3">
        <w:rPr>
          <w:rFonts w:ascii="Times New Roman" w:hAnsi="Times New Roman"/>
          <w:b/>
        </w:rPr>
        <w:t xml:space="preserve">EXECUTIVE ORDER NO. 1, issued by National President Sandra Onstwedder, and effective </w:t>
      </w:r>
    </w:p>
    <w:p w14:paraId="26CF4AEC" w14:textId="77777777" w:rsidR="00117FD6" w:rsidRDefault="00736EEB" w:rsidP="00D9339F">
      <w:pPr>
        <w:rPr>
          <w:rFonts w:ascii="Times New Roman" w:hAnsi="Times New Roman"/>
          <w:b/>
        </w:rPr>
      </w:pPr>
      <w:r w:rsidRPr="000562D3">
        <w:rPr>
          <w:rFonts w:ascii="Times New Roman" w:hAnsi="Times New Roman"/>
          <w:b/>
        </w:rPr>
        <w:t>September 1</w:t>
      </w:r>
      <w:r w:rsidR="00BF7ACA">
        <w:rPr>
          <w:rFonts w:ascii="Times New Roman" w:hAnsi="Times New Roman"/>
          <w:b/>
        </w:rPr>
        <w:t>6</w:t>
      </w:r>
      <w:r w:rsidRPr="000562D3">
        <w:rPr>
          <w:rFonts w:ascii="Times New Roman" w:hAnsi="Times New Roman"/>
          <w:b/>
        </w:rPr>
        <w:t>, 2020,</w:t>
      </w:r>
      <w:r>
        <w:rPr>
          <w:rFonts w:ascii="Times New Roman" w:hAnsi="Times New Roman"/>
          <w:b/>
          <w:sz w:val="28"/>
          <w:szCs w:val="28"/>
        </w:rPr>
        <w:t xml:space="preserve"> </w:t>
      </w:r>
      <w:r w:rsidRPr="000562D3">
        <w:rPr>
          <w:rFonts w:ascii="Times New Roman" w:hAnsi="Times New Roman"/>
          <w:b/>
        </w:rPr>
        <w:t xml:space="preserve">supersedes Executive Order No. 2 issued March 26, 2020 by then-National </w:t>
      </w:r>
    </w:p>
    <w:p w14:paraId="3B91588F" w14:textId="40A6C1B4" w:rsidR="00736EEB" w:rsidRDefault="00736EEB" w:rsidP="00D9339F">
      <w:pPr>
        <w:rPr>
          <w:rFonts w:ascii="Times New Roman" w:hAnsi="Times New Roman"/>
          <w:b/>
        </w:rPr>
      </w:pPr>
      <w:r w:rsidRPr="000562D3">
        <w:rPr>
          <w:rFonts w:ascii="Times New Roman" w:hAnsi="Times New Roman"/>
          <w:b/>
        </w:rPr>
        <w:t>President Peggy Haake</w:t>
      </w:r>
      <w:r>
        <w:rPr>
          <w:rFonts w:ascii="Times New Roman" w:hAnsi="Times New Roman"/>
          <w:b/>
        </w:rPr>
        <w:t>.</w:t>
      </w:r>
    </w:p>
    <w:p w14:paraId="5861F433" w14:textId="40E23240" w:rsidR="00A738F0" w:rsidRDefault="00A738F0" w:rsidP="00D9339F">
      <w:pPr>
        <w:rPr>
          <w:rFonts w:ascii="Times New Roman" w:hAnsi="Times New Roman"/>
          <w:b/>
        </w:rPr>
      </w:pPr>
    </w:p>
    <w:p w14:paraId="40AEA667" w14:textId="77777777" w:rsidR="00A738F0" w:rsidRDefault="00A738F0" w:rsidP="00D9339F">
      <w:pPr>
        <w:rPr>
          <w:sz w:val="26"/>
          <w:szCs w:val="26"/>
        </w:rPr>
      </w:pPr>
    </w:p>
    <w:p w14:paraId="0AB226E8" w14:textId="39F9E27E" w:rsidR="00891DF3" w:rsidRDefault="00E86B38" w:rsidP="00D9339F">
      <w:pPr>
        <w:rPr>
          <w:rFonts w:ascii="Times New Roman" w:hAnsi="Times New Roman"/>
          <w:sz w:val="22"/>
          <w:szCs w:val="22"/>
        </w:rPr>
      </w:pPr>
      <w:r w:rsidRPr="00B421A6">
        <w:rPr>
          <w:rFonts w:ascii="Times New Roman" w:hAnsi="Times New Roman"/>
          <w:sz w:val="22"/>
          <w:szCs w:val="22"/>
        </w:rPr>
        <w:tab/>
      </w:r>
      <w:r w:rsidRPr="00B421A6">
        <w:rPr>
          <w:rFonts w:ascii="Times New Roman" w:hAnsi="Times New Roman"/>
          <w:sz w:val="22"/>
          <w:szCs w:val="22"/>
        </w:rPr>
        <w:tab/>
      </w:r>
    </w:p>
    <w:p w14:paraId="4E1DA086" w14:textId="1EEC06AA" w:rsidR="00D9339F" w:rsidRPr="000562D3" w:rsidRDefault="00891DF3" w:rsidP="00ED3B9C">
      <w:pPr>
        <w:jc w:val="both"/>
        <w:rPr>
          <w:rFonts w:ascii="Times New Roman" w:hAnsi="Times New Roman"/>
          <w:sz w:val="12"/>
          <w:szCs w:val="12"/>
        </w:rPr>
      </w:pPr>
      <w:r>
        <w:rPr>
          <w:noProof/>
        </w:rPr>
        <w:drawing>
          <wp:inline distT="0" distB="0" distL="0" distR="0" wp14:anchorId="05B6C923" wp14:editId="13C7A702">
            <wp:extent cx="5943600" cy="8432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3280"/>
                    </a:xfrm>
                    <a:prstGeom prst="rect">
                      <a:avLst/>
                    </a:prstGeom>
                    <a:noFill/>
                    <a:ln>
                      <a:noFill/>
                    </a:ln>
                  </pic:spPr>
                </pic:pic>
              </a:graphicData>
            </a:graphic>
          </wp:inline>
        </w:drawing>
      </w:r>
    </w:p>
    <w:sectPr w:rsidR="00D9339F" w:rsidRPr="000562D3" w:rsidSect="004034A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1F9D"/>
    <w:multiLevelType w:val="hybridMultilevel"/>
    <w:tmpl w:val="E974C316"/>
    <w:lvl w:ilvl="0" w:tplc="B02E6A5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58"/>
    <w:rsid w:val="000018E1"/>
    <w:rsid w:val="00005F84"/>
    <w:rsid w:val="00047911"/>
    <w:rsid w:val="000562D3"/>
    <w:rsid w:val="00070FAF"/>
    <w:rsid w:val="000A341B"/>
    <w:rsid w:val="000C7B7F"/>
    <w:rsid w:val="000D7DFA"/>
    <w:rsid w:val="000F3391"/>
    <w:rsid w:val="00112837"/>
    <w:rsid w:val="00114B18"/>
    <w:rsid w:val="00115F10"/>
    <w:rsid w:val="00117FD6"/>
    <w:rsid w:val="00124468"/>
    <w:rsid w:val="00127CD4"/>
    <w:rsid w:val="00135F6E"/>
    <w:rsid w:val="00163650"/>
    <w:rsid w:val="00176B10"/>
    <w:rsid w:val="00184B86"/>
    <w:rsid w:val="001860B9"/>
    <w:rsid w:val="00194102"/>
    <w:rsid w:val="001A5AFE"/>
    <w:rsid w:val="001B2314"/>
    <w:rsid w:val="001C257E"/>
    <w:rsid w:val="001C324E"/>
    <w:rsid w:val="001E773E"/>
    <w:rsid w:val="00241EE4"/>
    <w:rsid w:val="00262AEA"/>
    <w:rsid w:val="00271888"/>
    <w:rsid w:val="00290601"/>
    <w:rsid w:val="002C4478"/>
    <w:rsid w:val="002D1FDE"/>
    <w:rsid w:val="00303C58"/>
    <w:rsid w:val="0031410F"/>
    <w:rsid w:val="00325170"/>
    <w:rsid w:val="003370EB"/>
    <w:rsid w:val="00346E62"/>
    <w:rsid w:val="00360A29"/>
    <w:rsid w:val="003D7145"/>
    <w:rsid w:val="004034A4"/>
    <w:rsid w:val="00410ED4"/>
    <w:rsid w:val="004144C5"/>
    <w:rsid w:val="0043225E"/>
    <w:rsid w:val="00477B46"/>
    <w:rsid w:val="00493E65"/>
    <w:rsid w:val="004C3B73"/>
    <w:rsid w:val="004D6B5B"/>
    <w:rsid w:val="004E151D"/>
    <w:rsid w:val="00533C40"/>
    <w:rsid w:val="00534199"/>
    <w:rsid w:val="005559E2"/>
    <w:rsid w:val="00581613"/>
    <w:rsid w:val="005A15A5"/>
    <w:rsid w:val="005A209C"/>
    <w:rsid w:val="005B0230"/>
    <w:rsid w:val="005D72B0"/>
    <w:rsid w:val="00623896"/>
    <w:rsid w:val="006306E2"/>
    <w:rsid w:val="006312C8"/>
    <w:rsid w:val="0064558F"/>
    <w:rsid w:val="00651A72"/>
    <w:rsid w:val="006934A9"/>
    <w:rsid w:val="006A60E3"/>
    <w:rsid w:val="0070794C"/>
    <w:rsid w:val="0072240E"/>
    <w:rsid w:val="00736EEB"/>
    <w:rsid w:val="007473E2"/>
    <w:rsid w:val="007623F2"/>
    <w:rsid w:val="0076258A"/>
    <w:rsid w:val="00766E22"/>
    <w:rsid w:val="007A624C"/>
    <w:rsid w:val="007A6B2F"/>
    <w:rsid w:val="007A79EA"/>
    <w:rsid w:val="007C1579"/>
    <w:rsid w:val="007C77BB"/>
    <w:rsid w:val="007D18C2"/>
    <w:rsid w:val="007D640A"/>
    <w:rsid w:val="00810821"/>
    <w:rsid w:val="00821660"/>
    <w:rsid w:val="0082695D"/>
    <w:rsid w:val="00847F38"/>
    <w:rsid w:val="00866FBE"/>
    <w:rsid w:val="00884F28"/>
    <w:rsid w:val="00891DF3"/>
    <w:rsid w:val="008A79BE"/>
    <w:rsid w:val="008A7ADC"/>
    <w:rsid w:val="008B75A6"/>
    <w:rsid w:val="008B781B"/>
    <w:rsid w:val="008C22E0"/>
    <w:rsid w:val="008C5AE1"/>
    <w:rsid w:val="008C748E"/>
    <w:rsid w:val="008D34FD"/>
    <w:rsid w:val="008E35E0"/>
    <w:rsid w:val="008F702E"/>
    <w:rsid w:val="00940A52"/>
    <w:rsid w:val="00954073"/>
    <w:rsid w:val="00987775"/>
    <w:rsid w:val="009A070A"/>
    <w:rsid w:val="009B0C5B"/>
    <w:rsid w:val="009B3C7D"/>
    <w:rsid w:val="009E46E0"/>
    <w:rsid w:val="009F2903"/>
    <w:rsid w:val="00A5571D"/>
    <w:rsid w:val="00A738F0"/>
    <w:rsid w:val="00AA3409"/>
    <w:rsid w:val="00AB10EA"/>
    <w:rsid w:val="00AB2CA6"/>
    <w:rsid w:val="00AC35C0"/>
    <w:rsid w:val="00AC4C8D"/>
    <w:rsid w:val="00AE37BA"/>
    <w:rsid w:val="00AE68F6"/>
    <w:rsid w:val="00AF4E13"/>
    <w:rsid w:val="00B02BF4"/>
    <w:rsid w:val="00B2531F"/>
    <w:rsid w:val="00B47A75"/>
    <w:rsid w:val="00B77222"/>
    <w:rsid w:val="00B8439E"/>
    <w:rsid w:val="00B87198"/>
    <w:rsid w:val="00BA2371"/>
    <w:rsid w:val="00BA5AFC"/>
    <w:rsid w:val="00BA679E"/>
    <w:rsid w:val="00BC7D51"/>
    <w:rsid w:val="00BD2869"/>
    <w:rsid w:val="00BE0054"/>
    <w:rsid w:val="00BE0270"/>
    <w:rsid w:val="00BF3ABB"/>
    <w:rsid w:val="00BF7ACA"/>
    <w:rsid w:val="00C009DB"/>
    <w:rsid w:val="00C05F5F"/>
    <w:rsid w:val="00C345AB"/>
    <w:rsid w:val="00C4264F"/>
    <w:rsid w:val="00C42B83"/>
    <w:rsid w:val="00C54352"/>
    <w:rsid w:val="00C6097E"/>
    <w:rsid w:val="00C82A1C"/>
    <w:rsid w:val="00C846EE"/>
    <w:rsid w:val="00CC5EDE"/>
    <w:rsid w:val="00CE28D9"/>
    <w:rsid w:val="00D0706E"/>
    <w:rsid w:val="00D45A92"/>
    <w:rsid w:val="00D66A1F"/>
    <w:rsid w:val="00D66DBE"/>
    <w:rsid w:val="00D9339F"/>
    <w:rsid w:val="00DA3490"/>
    <w:rsid w:val="00DA749D"/>
    <w:rsid w:val="00DB152D"/>
    <w:rsid w:val="00DC4EF8"/>
    <w:rsid w:val="00DF34D3"/>
    <w:rsid w:val="00DF4070"/>
    <w:rsid w:val="00E00ABE"/>
    <w:rsid w:val="00E16198"/>
    <w:rsid w:val="00E32271"/>
    <w:rsid w:val="00E46AC5"/>
    <w:rsid w:val="00E516A5"/>
    <w:rsid w:val="00E62608"/>
    <w:rsid w:val="00E65689"/>
    <w:rsid w:val="00E8164A"/>
    <w:rsid w:val="00E81F0A"/>
    <w:rsid w:val="00E86B38"/>
    <w:rsid w:val="00E92C43"/>
    <w:rsid w:val="00ED3B9C"/>
    <w:rsid w:val="00ED5639"/>
    <w:rsid w:val="00F073FC"/>
    <w:rsid w:val="00F074F0"/>
    <w:rsid w:val="00F1021D"/>
    <w:rsid w:val="00F102CD"/>
    <w:rsid w:val="00F260ED"/>
    <w:rsid w:val="00F31BAC"/>
    <w:rsid w:val="00F51336"/>
    <w:rsid w:val="00F77BBA"/>
    <w:rsid w:val="00F81A10"/>
    <w:rsid w:val="00F86D83"/>
    <w:rsid w:val="00F95247"/>
    <w:rsid w:val="00FC5596"/>
    <w:rsid w:val="00FE2384"/>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9061"/>
  <w15:docId w15:val="{FDD78934-28F6-4302-90CE-3C949196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14"/>
    <w:pPr>
      <w:spacing w:after="0" w:line="240" w:lineRule="auto"/>
    </w:pPr>
    <w:rPr>
      <w:rFonts w:ascii="Century Schoolbook" w:eastAsia="Times New Roman" w:hAnsi="Century School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58"/>
    <w:rPr>
      <w:rFonts w:ascii="Tahoma" w:hAnsi="Tahoma" w:cs="Tahoma"/>
      <w:sz w:val="16"/>
      <w:szCs w:val="16"/>
    </w:rPr>
  </w:style>
  <w:style w:type="character" w:customStyle="1" w:styleId="BalloonTextChar">
    <w:name w:val="Balloon Text Char"/>
    <w:basedOn w:val="DefaultParagraphFont"/>
    <w:link w:val="BalloonText"/>
    <w:uiPriority w:val="99"/>
    <w:semiHidden/>
    <w:rsid w:val="00303C58"/>
    <w:rPr>
      <w:rFonts w:ascii="Tahoma" w:hAnsi="Tahoma" w:cs="Tahoma"/>
      <w:sz w:val="16"/>
      <w:szCs w:val="16"/>
    </w:rPr>
  </w:style>
  <w:style w:type="paragraph" w:styleId="ListParagraph">
    <w:name w:val="List Paragraph"/>
    <w:basedOn w:val="Normal"/>
    <w:uiPriority w:val="34"/>
    <w:qFormat/>
    <w:rsid w:val="001B2314"/>
    <w:pPr>
      <w:ind w:left="720"/>
      <w:contextualSpacing/>
    </w:pPr>
  </w:style>
  <w:style w:type="paragraph" w:styleId="Header">
    <w:name w:val="header"/>
    <w:basedOn w:val="Normal"/>
    <w:link w:val="HeaderChar"/>
    <w:rsid w:val="00E86B38"/>
    <w:pPr>
      <w:tabs>
        <w:tab w:val="center" w:pos="4320"/>
        <w:tab w:val="right" w:pos="8640"/>
      </w:tabs>
    </w:pPr>
  </w:style>
  <w:style w:type="character" w:customStyle="1" w:styleId="HeaderChar">
    <w:name w:val="Header Char"/>
    <w:basedOn w:val="DefaultParagraphFont"/>
    <w:link w:val="Header"/>
    <w:rsid w:val="00E86B38"/>
    <w:rPr>
      <w:rFonts w:ascii="Century Schoolbook" w:eastAsia="Times New Roman" w:hAnsi="Century Schoolbook" w:cs="Times New Roman"/>
      <w:sz w:val="24"/>
      <w:szCs w:val="24"/>
    </w:rPr>
  </w:style>
  <w:style w:type="paragraph" w:styleId="BodyText">
    <w:name w:val="Body Text"/>
    <w:basedOn w:val="Normal"/>
    <w:link w:val="BodyTextChar"/>
    <w:rsid w:val="00E86B38"/>
    <w:rPr>
      <w:rFonts w:ascii="Arial" w:hAnsi="Arial" w:cs="Arial"/>
      <w:b/>
      <w:bCs/>
    </w:rPr>
  </w:style>
  <w:style w:type="character" w:customStyle="1" w:styleId="BodyTextChar">
    <w:name w:val="Body Text Char"/>
    <w:basedOn w:val="DefaultParagraphFont"/>
    <w:link w:val="BodyText"/>
    <w:rsid w:val="00E86B3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Day</dc:creator>
  <cp:lastModifiedBy>Lisa Lyon</cp:lastModifiedBy>
  <cp:revision>2</cp:revision>
  <cp:lastPrinted>2020-09-16T17:18:00Z</cp:lastPrinted>
  <dcterms:created xsi:type="dcterms:W3CDTF">2020-09-17T18:14:00Z</dcterms:created>
  <dcterms:modified xsi:type="dcterms:W3CDTF">2020-09-17T18:14:00Z</dcterms:modified>
</cp:coreProperties>
</file>